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DE" w:rsidRPr="003B73DA" w:rsidRDefault="005836DE" w:rsidP="005836DE">
      <w:pPr>
        <w:autoSpaceDE w:val="0"/>
        <w:autoSpaceDN w:val="0"/>
        <w:adjustRightInd w:val="0"/>
        <w:jc w:val="center"/>
        <w:rPr>
          <w:rFonts w:ascii="Cambria" w:hAnsi="Cambria" w:cs="Cambria"/>
          <w:sz w:val="28"/>
          <w:szCs w:val="28"/>
        </w:rPr>
      </w:pPr>
      <w:r w:rsidRPr="003B73DA">
        <w:rPr>
          <w:rFonts w:ascii="Cambria" w:hAnsi="Cambria" w:cs="Cambria"/>
          <w:sz w:val="28"/>
          <w:szCs w:val="28"/>
        </w:rPr>
        <w:t>GRADUATION MATTERS MISSOULA</w:t>
      </w:r>
    </w:p>
    <w:p w:rsidR="005836DE" w:rsidRPr="003B73DA" w:rsidRDefault="005836DE" w:rsidP="005836DE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3B73DA">
        <w:rPr>
          <w:rFonts w:cs="Times New Roman"/>
          <w:sz w:val="28"/>
          <w:szCs w:val="28"/>
        </w:rPr>
        <w:t>STUDENT WELLNESS COMMITTEE MEETING</w:t>
      </w:r>
      <w:r w:rsidR="003924B6" w:rsidRPr="003B73DA">
        <w:rPr>
          <w:rFonts w:cs="Times New Roman"/>
          <w:sz w:val="28"/>
          <w:szCs w:val="28"/>
        </w:rPr>
        <w:t xml:space="preserve"> MINUTES</w:t>
      </w:r>
    </w:p>
    <w:p w:rsidR="005836DE" w:rsidRPr="003B73DA" w:rsidRDefault="00CB2609" w:rsidP="005836DE">
      <w:pPr>
        <w:autoSpaceDE w:val="0"/>
        <w:autoSpaceDN w:val="0"/>
        <w:adjustRightInd w:val="0"/>
        <w:jc w:val="center"/>
        <w:rPr>
          <w:rFonts w:ascii="AGaramondPro-Regular" w:hAnsi="AGaramondPro-Regular" w:cs="AGaramondPro-Regular"/>
          <w:sz w:val="28"/>
          <w:szCs w:val="28"/>
        </w:rPr>
      </w:pPr>
      <w:r w:rsidRPr="003B73DA">
        <w:rPr>
          <w:rFonts w:ascii="AGaramondPro-Regular" w:hAnsi="AGaramondPro-Regular" w:cs="AGaramondPro-Regular"/>
          <w:sz w:val="28"/>
          <w:szCs w:val="28"/>
        </w:rPr>
        <w:t>3:3</w:t>
      </w:r>
      <w:r w:rsidR="005836DE" w:rsidRPr="003B73DA">
        <w:rPr>
          <w:rFonts w:ascii="AGaramondPro-Regular" w:hAnsi="AGaramondPro-Regular" w:cs="AGaramondPro-Regular"/>
          <w:sz w:val="28"/>
          <w:szCs w:val="28"/>
        </w:rPr>
        <w:t>0p.m., Wednesday, September 24, 2014</w:t>
      </w:r>
    </w:p>
    <w:p w:rsidR="003924B6" w:rsidRPr="003B73DA" w:rsidRDefault="003924B6" w:rsidP="005836D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5836DE" w:rsidRPr="003B73DA" w:rsidRDefault="005836DE" w:rsidP="007B27F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4"/>
        </w:rPr>
      </w:pPr>
      <w:bookmarkStart w:id="0" w:name="_GoBack"/>
      <w:r w:rsidRPr="003B73DA">
        <w:rPr>
          <w:rFonts w:cs="Times New Roman"/>
          <w:b/>
          <w:szCs w:val="24"/>
        </w:rPr>
        <w:t>Welcome &amp; Introductions</w:t>
      </w:r>
      <w:r w:rsidRPr="003B73DA">
        <w:rPr>
          <w:rFonts w:cs="Times New Roman"/>
          <w:szCs w:val="24"/>
        </w:rPr>
        <w:t xml:space="preserve"> </w:t>
      </w:r>
    </w:p>
    <w:p w:rsidR="007B27F3" w:rsidRPr="003B73DA" w:rsidRDefault="00E24443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Attended by: Linda</w:t>
      </w:r>
      <w:r w:rsidR="006B2512" w:rsidRPr="003B73DA">
        <w:rPr>
          <w:rFonts w:cs="Times New Roman"/>
          <w:szCs w:val="24"/>
        </w:rPr>
        <w:t xml:space="preserve"> Simon (MCPS health services), Rebecca Morley (Health </w:t>
      </w:r>
      <w:proofErr w:type="spellStart"/>
      <w:r w:rsidR="006B2512" w:rsidRPr="003B73DA">
        <w:rPr>
          <w:rFonts w:cs="Times New Roman"/>
          <w:szCs w:val="24"/>
        </w:rPr>
        <w:t>Dept</w:t>
      </w:r>
      <w:proofErr w:type="spellEnd"/>
      <w:r w:rsidR="006B2512" w:rsidRPr="003B73DA">
        <w:rPr>
          <w:rFonts w:cs="Times New Roman"/>
          <w:szCs w:val="24"/>
        </w:rPr>
        <w:t xml:space="preserve">), Lisa </w:t>
      </w:r>
      <w:proofErr w:type="spellStart"/>
      <w:r w:rsidR="006B2512" w:rsidRPr="003B73DA">
        <w:rPr>
          <w:rFonts w:cs="Times New Roman"/>
          <w:szCs w:val="24"/>
        </w:rPr>
        <w:t>Beczkiewicz</w:t>
      </w:r>
      <w:proofErr w:type="spellEnd"/>
      <w:r w:rsidR="006B2512" w:rsidRPr="003B73DA">
        <w:rPr>
          <w:rFonts w:cs="Times New Roman"/>
          <w:szCs w:val="24"/>
        </w:rPr>
        <w:t xml:space="preserve"> (Health </w:t>
      </w:r>
      <w:proofErr w:type="spellStart"/>
      <w:r w:rsidR="006B2512" w:rsidRPr="003B73DA">
        <w:rPr>
          <w:rFonts w:cs="Times New Roman"/>
          <w:szCs w:val="24"/>
        </w:rPr>
        <w:t>Dept</w:t>
      </w:r>
      <w:proofErr w:type="spellEnd"/>
      <w:r w:rsidR="006B2512" w:rsidRPr="003B73DA">
        <w:rPr>
          <w:rFonts w:cs="Times New Roman"/>
          <w:szCs w:val="24"/>
        </w:rPr>
        <w:t xml:space="preserve"> – Let’s Move), Lisa Cox (parent &amp; MCPS employee), Mark Hartman (Sentinel teacher), Heidi Boehm (parent), Barrett Byrne (parent), Anna </w:t>
      </w:r>
      <w:proofErr w:type="spellStart"/>
      <w:r w:rsidR="006B2512" w:rsidRPr="003B73DA">
        <w:rPr>
          <w:rFonts w:cs="Times New Roman"/>
          <w:szCs w:val="24"/>
        </w:rPr>
        <w:t>Semple</w:t>
      </w:r>
      <w:proofErr w:type="spellEnd"/>
      <w:r w:rsidR="006B2512" w:rsidRPr="003B73DA">
        <w:rPr>
          <w:rFonts w:cs="Times New Roman"/>
          <w:szCs w:val="24"/>
        </w:rPr>
        <w:t xml:space="preserve"> (Forum for Children &amp; Youth), </w:t>
      </w:r>
      <w:proofErr w:type="spellStart"/>
      <w:r w:rsidR="006B2512" w:rsidRPr="003B73DA">
        <w:rPr>
          <w:rFonts w:cs="Times New Roman"/>
          <w:szCs w:val="24"/>
        </w:rPr>
        <w:t>Brandee</w:t>
      </w:r>
      <w:proofErr w:type="spellEnd"/>
      <w:r w:rsidR="006B2512" w:rsidRPr="003B73DA">
        <w:rPr>
          <w:rFonts w:cs="Times New Roman"/>
          <w:szCs w:val="24"/>
        </w:rPr>
        <w:t xml:space="preserve"> Tyree (Forum for Children &amp; Youth), Nate Sager (Sentinel DECA student), Brennan Drew (Sentinel DECA student), Kevin L</w:t>
      </w:r>
      <w:r w:rsidR="00365435" w:rsidRPr="003B73DA">
        <w:rPr>
          <w:rFonts w:cs="Times New Roman"/>
          <w:szCs w:val="24"/>
        </w:rPr>
        <w:t xml:space="preserve">eathers (Sentinel DECA student), Dylan </w:t>
      </w:r>
      <w:proofErr w:type="spellStart"/>
      <w:r w:rsidR="00365435" w:rsidRPr="003B73DA">
        <w:rPr>
          <w:rFonts w:cs="Times New Roman"/>
          <w:szCs w:val="24"/>
        </w:rPr>
        <w:t>Haggart</w:t>
      </w:r>
      <w:proofErr w:type="spellEnd"/>
      <w:r w:rsidR="00365435" w:rsidRPr="003B73DA">
        <w:rPr>
          <w:rFonts w:cs="Times New Roman"/>
          <w:szCs w:val="24"/>
        </w:rPr>
        <w:t xml:space="preserve"> (Sentinel DECA student), Kim Spurzem (NCBI Missoula), Ryder </w:t>
      </w:r>
      <w:proofErr w:type="spellStart"/>
      <w:r w:rsidR="00365435" w:rsidRPr="003B73DA">
        <w:rPr>
          <w:rFonts w:cs="Times New Roman"/>
          <w:szCs w:val="24"/>
        </w:rPr>
        <w:t>Delaloye</w:t>
      </w:r>
      <w:proofErr w:type="spellEnd"/>
      <w:r w:rsidR="00365435" w:rsidRPr="003B73DA">
        <w:rPr>
          <w:rFonts w:cs="Times New Roman"/>
          <w:szCs w:val="24"/>
        </w:rPr>
        <w:t xml:space="preserve"> (UM), and Kelly McGuire (Healthy Relationships Project) taking notes. </w:t>
      </w:r>
    </w:p>
    <w:p w:rsidR="00BD5064" w:rsidRPr="003B73DA" w:rsidRDefault="00BD5064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5064" w:rsidRPr="003B73DA" w:rsidRDefault="005836DE" w:rsidP="007B27F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b/>
          <w:szCs w:val="24"/>
        </w:rPr>
        <w:t>Develop Common Commitments</w:t>
      </w:r>
      <w:r w:rsidRPr="003B73DA">
        <w:rPr>
          <w:rFonts w:cs="Times New Roman"/>
          <w:szCs w:val="24"/>
        </w:rPr>
        <w:t xml:space="preserve"> </w:t>
      </w:r>
    </w:p>
    <w:p w:rsidR="007B27F3" w:rsidRPr="003B73DA" w:rsidRDefault="00C85FF7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Start and end on time</w:t>
      </w:r>
    </w:p>
    <w:p w:rsidR="00C85FF7" w:rsidRPr="003B73DA" w:rsidRDefault="00C85FF7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Stay focused and on task</w:t>
      </w:r>
    </w:p>
    <w:p w:rsidR="00C85FF7" w:rsidRPr="003B73DA" w:rsidRDefault="00C85FF7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Respectful communication</w:t>
      </w:r>
    </w:p>
    <w:p w:rsidR="00C85FF7" w:rsidRPr="003B73DA" w:rsidRDefault="00C85FF7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Be as reasonable as possible; be open to ideas</w:t>
      </w:r>
    </w:p>
    <w:p w:rsidR="00C85FF7" w:rsidRPr="003B73DA" w:rsidRDefault="00116A8B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Wait to talk until others are finished</w:t>
      </w:r>
    </w:p>
    <w:p w:rsidR="00116A8B" w:rsidRPr="003B73DA" w:rsidRDefault="00116A8B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Solution-based in our discussions</w:t>
      </w:r>
    </w:p>
    <w:p w:rsidR="00116A8B" w:rsidRPr="003B73DA" w:rsidRDefault="00116A8B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Concise</w:t>
      </w:r>
    </w:p>
    <w:p w:rsidR="00116A8B" w:rsidRPr="003B73DA" w:rsidRDefault="00116A8B" w:rsidP="00C85FF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Meeting evaluations</w:t>
      </w:r>
    </w:p>
    <w:p w:rsidR="00FB3BC6" w:rsidRPr="003B73DA" w:rsidRDefault="00FB3BC6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5064" w:rsidRPr="003B73DA" w:rsidRDefault="003924B6" w:rsidP="007B27F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b/>
          <w:szCs w:val="24"/>
        </w:rPr>
      </w:pPr>
      <w:r w:rsidRPr="003B73DA">
        <w:rPr>
          <w:rFonts w:cs="Times New Roman"/>
          <w:b/>
          <w:szCs w:val="24"/>
        </w:rPr>
        <w:t>Review Subcommittee Goal</w:t>
      </w:r>
    </w:p>
    <w:p w:rsidR="009B06F2" w:rsidRPr="003B73DA" w:rsidRDefault="009B06F2" w:rsidP="009B06F2">
      <w:pPr>
        <w:contextualSpacing/>
        <w:rPr>
          <w:rFonts w:eastAsia="Times New Roman" w:cs="Times New Roman"/>
          <w:szCs w:val="24"/>
        </w:rPr>
      </w:pPr>
      <w:r w:rsidRPr="003B73DA">
        <w:rPr>
          <w:rFonts w:eastAsia="Times New Roman" w:cs="Times New Roman"/>
          <w:color w:val="000000"/>
          <w:kern w:val="24"/>
          <w:szCs w:val="24"/>
        </w:rPr>
        <w:t>Develop a list of recommendations for student wellness that informs school policy and curriculum</w:t>
      </w:r>
    </w:p>
    <w:p w:rsidR="009B06F2" w:rsidRPr="003B73DA" w:rsidRDefault="009B06F2" w:rsidP="009B06F2">
      <w:pPr>
        <w:numPr>
          <w:ilvl w:val="1"/>
          <w:numId w:val="3"/>
        </w:numPr>
        <w:ind w:left="2606"/>
        <w:contextualSpacing/>
        <w:rPr>
          <w:rFonts w:eastAsia="Times New Roman" w:cs="Times New Roman"/>
          <w:szCs w:val="24"/>
        </w:rPr>
      </w:pPr>
      <w:r w:rsidRPr="003B73DA">
        <w:rPr>
          <w:rFonts w:eastAsia="Times New Roman" w:cs="Times New Roman"/>
          <w:color w:val="000000"/>
          <w:kern w:val="24"/>
          <w:szCs w:val="24"/>
        </w:rPr>
        <w:t>Embed Evidence Based Practices</w:t>
      </w:r>
    </w:p>
    <w:p w:rsidR="009B06F2" w:rsidRPr="003B73DA" w:rsidRDefault="009B06F2" w:rsidP="009B06F2">
      <w:pPr>
        <w:numPr>
          <w:ilvl w:val="1"/>
          <w:numId w:val="3"/>
        </w:numPr>
        <w:ind w:left="2606"/>
        <w:contextualSpacing/>
        <w:rPr>
          <w:rFonts w:eastAsia="Times New Roman" w:cs="Times New Roman"/>
          <w:szCs w:val="24"/>
        </w:rPr>
      </w:pPr>
      <w:r w:rsidRPr="003B73DA">
        <w:rPr>
          <w:rFonts w:eastAsia="Times New Roman" w:cs="Times New Roman"/>
          <w:color w:val="000000"/>
          <w:kern w:val="24"/>
          <w:szCs w:val="24"/>
        </w:rPr>
        <w:t>Implementation Plans</w:t>
      </w:r>
    </w:p>
    <w:p w:rsidR="009B06F2" w:rsidRPr="003B73DA" w:rsidRDefault="009B06F2" w:rsidP="009B06F2">
      <w:pPr>
        <w:numPr>
          <w:ilvl w:val="1"/>
          <w:numId w:val="3"/>
        </w:numPr>
        <w:ind w:left="2606"/>
        <w:contextualSpacing/>
        <w:rPr>
          <w:rFonts w:eastAsia="Times New Roman" w:cs="Times New Roman"/>
          <w:szCs w:val="24"/>
        </w:rPr>
      </w:pPr>
      <w:r w:rsidRPr="003B73DA">
        <w:rPr>
          <w:rFonts w:eastAsia="Times New Roman" w:cs="Times New Roman"/>
          <w:color w:val="000000"/>
          <w:kern w:val="24"/>
          <w:szCs w:val="24"/>
        </w:rPr>
        <w:t>Sustainability</w:t>
      </w:r>
    </w:p>
    <w:p w:rsidR="009B06F2" w:rsidRPr="003B73DA" w:rsidRDefault="009B06F2" w:rsidP="009B06F2">
      <w:pPr>
        <w:numPr>
          <w:ilvl w:val="1"/>
          <w:numId w:val="3"/>
        </w:numPr>
        <w:ind w:left="2606"/>
        <w:contextualSpacing/>
        <w:rPr>
          <w:rFonts w:eastAsia="Times New Roman" w:cs="Times New Roman"/>
          <w:szCs w:val="24"/>
        </w:rPr>
      </w:pPr>
      <w:r w:rsidRPr="003B73DA">
        <w:rPr>
          <w:rFonts w:eastAsia="Times New Roman" w:cs="Times New Roman"/>
          <w:color w:val="000000"/>
          <w:kern w:val="24"/>
          <w:szCs w:val="24"/>
        </w:rPr>
        <w:t>Outcome Measures</w:t>
      </w:r>
    </w:p>
    <w:p w:rsidR="007B27F3" w:rsidRPr="003B73DA" w:rsidRDefault="009B06F2" w:rsidP="009B06F2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eastAsia="Times New Roman" w:cs="Times New Roman"/>
          <w:i/>
          <w:iCs/>
          <w:color w:val="000000"/>
          <w:kern w:val="24"/>
          <w:szCs w:val="24"/>
        </w:rPr>
        <w:t>Long Term Goal: Enhance Student Wellness – work with students, staff, parents and community members to identify and implement strategies that will significantly improve the physical and mental health of students</w:t>
      </w:r>
    </w:p>
    <w:p w:rsidR="00BD5064" w:rsidRPr="003B73DA" w:rsidRDefault="00BD5064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B06F2" w:rsidRPr="003B73DA" w:rsidRDefault="009B06F2" w:rsidP="009B06F2">
      <w:pPr>
        <w:pStyle w:val="ListParagraph"/>
        <w:autoSpaceDE w:val="0"/>
        <w:autoSpaceDN w:val="0"/>
        <w:adjustRightInd w:val="0"/>
        <w:rPr>
          <w:rFonts w:cs="Times New Roman"/>
          <w:b/>
          <w:szCs w:val="24"/>
        </w:rPr>
      </w:pPr>
    </w:p>
    <w:p w:rsidR="009B06F2" w:rsidRPr="003B73DA" w:rsidRDefault="009B06F2" w:rsidP="009B06F2">
      <w:pPr>
        <w:pStyle w:val="ListParagraph"/>
        <w:autoSpaceDE w:val="0"/>
        <w:autoSpaceDN w:val="0"/>
        <w:adjustRightInd w:val="0"/>
        <w:rPr>
          <w:rFonts w:cs="Times New Roman"/>
          <w:b/>
          <w:szCs w:val="24"/>
        </w:rPr>
      </w:pPr>
    </w:p>
    <w:p w:rsidR="009B06F2" w:rsidRPr="003B73DA" w:rsidRDefault="009B06F2" w:rsidP="009B06F2">
      <w:pPr>
        <w:pStyle w:val="ListParagraph"/>
        <w:autoSpaceDE w:val="0"/>
        <w:autoSpaceDN w:val="0"/>
        <w:adjustRightInd w:val="0"/>
        <w:rPr>
          <w:rFonts w:cs="Times New Roman"/>
          <w:b/>
          <w:szCs w:val="24"/>
        </w:rPr>
      </w:pPr>
    </w:p>
    <w:p w:rsidR="005836DE" w:rsidRPr="003B73DA" w:rsidRDefault="003924B6" w:rsidP="007B27F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b/>
          <w:szCs w:val="24"/>
        </w:rPr>
      </w:pPr>
      <w:r w:rsidRPr="003B73DA">
        <w:rPr>
          <w:rFonts w:cs="Times New Roman"/>
          <w:b/>
          <w:szCs w:val="24"/>
        </w:rPr>
        <w:t xml:space="preserve">Identify Strengths &amp; Needs </w:t>
      </w:r>
    </w:p>
    <w:p w:rsidR="007B27F3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b/>
          <w:szCs w:val="24"/>
        </w:rPr>
        <w:t>Strengths:</w:t>
      </w:r>
      <w:r w:rsidRPr="003B73DA">
        <w:rPr>
          <w:rFonts w:cs="Times New Roman"/>
          <w:szCs w:val="24"/>
        </w:rPr>
        <w:t xml:space="preserve"> Idea generation, MBI integration, Diversity, clear vision of committee, increased awareness, specific accomplishments, holding summits, networking, better relationships with MCPS</w:t>
      </w:r>
    </w:p>
    <w:p w:rsidR="00365435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b/>
          <w:szCs w:val="24"/>
        </w:rPr>
        <w:t>Challenges:</w:t>
      </w:r>
      <w:r w:rsidRPr="003B73DA">
        <w:rPr>
          <w:rFonts w:cs="Times New Roman"/>
          <w:szCs w:val="24"/>
        </w:rPr>
        <w:t xml:space="preserve"> challenges working in MCPS schools, challenges in working in community, research, lack of policy in district, communication challenges in committee, funding resources, diversity of group (need people missing from table)</w:t>
      </w:r>
    </w:p>
    <w:p w:rsidR="00365435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b/>
          <w:szCs w:val="24"/>
        </w:rPr>
      </w:pPr>
      <w:r w:rsidRPr="003B73DA">
        <w:rPr>
          <w:rFonts w:cs="Times New Roman"/>
          <w:b/>
          <w:szCs w:val="24"/>
        </w:rPr>
        <w:t xml:space="preserve">Hopes: </w:t>
      </w:r>
    </w:p>
    <w:p w:rsidR="00365435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lastRenderedPageBreak/>
        <w:t>Communication and implementation: move from brainstorming to action</w:t>
      </w:r>
    </w:p>
    <w:p w:rsidR="00365435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Progress/ solutions: more sustainability programming, improve access to MCPS schools</w:t>
      </w:r>
    </w:p>
    <w:p w:rsidR="00365435" w:rsidRPr="003B73DA" w:rsidRDefault="00365435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Student/teacher input/reality based solutions</w:t>
      </w:r>
    </w:p>
    <w:p w:rsidR="005836DE" w:rsidRPr="003B73DA" w:rsidRDefault="005836DE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B06F2" w:rsidRPr="003B73DA" w:rsidRDefault="009B06F2" w:rsidP="005836DE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Brainstorm Ideas</w:t>
      </w:r>
    </w:p>
    <w:p w:rsidR="00CE4615" w:rsidRPr="003B73DA" w:rsidRDefault="00CE4615" w:rsidP="005836DE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All agreed communication and framework were our biggest challenges.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847BF" w:rsidRPr="003B73DA" w:rsidTr="006847BF"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3B73DA">
              <w:rPr>
                <w:rFonts w:cs="Times New Roman"/>
                <w:b/>
                <w:szCs w:val="24"/>
              </w:rPr>
              <w:t>Communication</w:t>
            </w:r>
          </w:p>
        </w:tc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3B73DA">
              <w:rPr>
                <w:rFonts w:cs="Times New Roman"/>
                <w:b/>
                <w:szCs w:val="24"/>
              </w:rPr>
              <w:t>Framework</w:t>
            </w:r>
          </w:p>
        </w:tc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3B73DA">
              <w:rPr>
                <w:rFonts w:cs="Times New Roman"/>
                <w:b/>
                <w:szCs w:val="24"/>
              </w:rPr>
              <w:t>Meeting Process</w:t>
            </w:r>
          </w:p>
        </w:tc>
      </w:tr>
      <w:tr w:rsidR="006847BF" w:rsidRPr="003B73DA" w:rsidTr="006847BF"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System for educating new members as they come in</w:t>
            </w:r>
          </w:p>
        </w:tc>
        <w:tc>
          <w:tcPr>
            <w:tcW w:w="3192" w:type="dxa"/>
          </w:tcPr>
          <w:p w:rsidR="006847BF" w:rsidRPr="003B73DA" w:rsidRDefault="006847BF" w:rsidP="006847B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 xml:space="preserve">Clarify mission and define what student wellness means to our group. </w:t>
            </w:r>
          </w:p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We need to stick to our guiding question and make that part of our group norms</w:t>
            </w:r>
          </w:p>
        </w:tc>
      </w:tr>
      <w:tr w:rsidR="006847BF" w:rsidRPr="003B73DA" w:rsidTr="006847BF"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Increase student and teacher involvement</w:t>
            </w:r>
          </w:p>
        </w:tc>
        <w:tc>
          <w:tcPr>
            <w:tcW w:w="3192" w:type="dxa"/>
          </w:tcPr>
          <w:p w:rsidR="006847BF" w:rsidRPr="003B73DA" w:rsidRDefault="006847BF" w:rsidP="006847B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Framework for our recommendations and way to track our progress-(strategic plan, logic model)</w:t>
            </w:r>
          </w:p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6847BF" w:rsidRPr="003B73DA" w:rsidRDefault="006847BF" w:rsidP="006847B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Pre-meting preparation e.g. monthly reports, protocol for providing work group updates</w:t>
            </w:r>
          </w:p>
        </w:tc>
      </w:tr>
      <w:tr w:rsidR="006847BF" w:rsidRPr="003B73DA" w:rsidTr="006847BF">
        <w:tc>
          <w:tcPr>
            <w:tcW w:w="3192" w:type="dxa"/>
          </w:tcPr>
          <w:p w:rsidR="004C7094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 xml:space="preserve">Clarify which groups have the resources to accomplish our wellness goals and which do not (gap analysis) </w:t>
            </w:r>
          </w:p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6847BF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Develop plan that can be carried out over several years-some areas may not be addressed right away</w:t>
            </w:r>
          </w:p>
        </w:tc>
        <w:tc>
          <w:tcPr>
            <w:tcW w:w="3192" w:type="dxa"/>
          </w:tcPr>
          <w:p w:rsidR="006847BF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Next Quarterly meeting have us meet in small groups to increase engagement</w:t>
            </w:r>
          </w:p>
        </w:tc>
      </w:tr>
      <w:tr w:rsidR="006847BF" w:rsidRPr="003B73DA" w:rsidTr="006847BF">
        <w:tc>
          <w:tcPr>
            <w:tcW w:w="3192" w:type="dxa"/>
          </w:tcPr>
          <w:p w:rsidR="006847BF" w:rsidRPr="003B73DA" w:rsidRDefault="004C7094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Develop a set of recommendations and then go to action</w:t>
            </w:r>
          </w:p>
        </w:tc>
        <w:tc>
          <w:tcPr>
            <w:tcW w:w="3192" w:type="dxa"/>
          </w:tcPr>
          <w:p w:rsidR="004C7094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Decision process for accepting committee recommendations-system to identify best practice</w:t>
            </w:r>
          </w:p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</w:tr>
      <w:tr w:rsidR="006847BF" w:rsidRPr="003B73DA" w:rsidTr="006847BF">
        <w:tc>
          <w:tcPr>
            <w:tcW w:w="3192" w:type="dxa"/>
          </w:tcPr>
          <w:p w:rsidR="004C7094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Use google for work groups to develop products and then post to Wiki</w:t>
            </w:r>
          </w:p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4C7094" w:rsidRPr="003B73DA" w:rsidRDefault="004C7094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B73DA">
              <w:rPr>
                <w:rFonts w:cs="Times New Roman"/>
                <w:szCs w:val="24"/>
              </w:rPr>
              <w:t>Use the bronze, silver and gold model to evaluate how well schools are meeting recommendations</w:t>
            </w:r>
          </w:p>
          <w:p w:rsidR="006847BF" w:rsidRPr="003B73DA" w:rsidRDefault="006847BF" w:rsidP="004C7094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:rsidR="006847BF" w:rsidRPr="003B73DA" w:rsidRDefault="006847BF" w:rsidP="005836DE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</w:tr>
    </w:tbl>
    <w:p w:rsidR="001A40DA" w:rsidRPr="003B73DA" w:rsidRDefault="001A40DA" w:rsidP="001A40DA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</w:p>
    <w:p w:rsidR="004C7094" w:rsidRPr="003B73DA" w:rsidRDefault="004C7094" w:rsidP="001A40DA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</w:p>
    <w:p w:rsidR="005836DE" w:rsidRPr="003B73DA" w:rsidRDefault="005836DE" w:rsidP="007B27F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b/>
          <w:szCs w:val="24"/>
        </w:rPr>
        <w:t>Identify Areas of Support</w:t>
      </w:r>
      <w:r w:rsidR="00BD5064" w:rsidRPr="003B73DA">
        <w:rPr>
          <w:rFonts w:cs="Times New Roman"/>
          <w:b/>
          <w:szCs w:val="24"/>
        </w:rPr>
        <w:t>-What is Our Structure?</w:t>
      </w:r>
    </w:p>
    <w:p w:rsidR="007B27F3" w:rsidRPr="003B73DA" w:rsidRDefault="007B27F3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</w:p>
    <w:p w:rsidR="00E24443" w:rsidRPr="003B73DA" w:rsidRDefault="007C02AC" w:rsidP="005836DE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Physical Activity and Nutrition have clear recommendations to pass on to the GMM committee. </w:t>
      </w:r>
      <w:r w:rsidR="008800CE" w:rsidRPr="003B73DA">
        <w:rPr>
          <w:rFonts w:cs="Times New Roman"/>
          <w:szCs w:val="24"/>
        </w:rPr>
        <w:t xml:space="preserve">The committee discussed the need for all groups to have recommendations even though we are </w:t>
      </w:r>
      <w:r w:rsidR="00E24443" w:rsidRPr="003B73DA">
        <w:rPr>
          <w:rFonts w:cs="Times New Roman"/>
          <w:szCs w:val="24"/>
        </w:rPr>
        <w:t>at dif</w:t>
      </w:r>
      <w:r w:rsidRPr="003B73DA">
        <w:rPr>
          <w:rFonts w:cs="Times New Roman"/>
          <w:szCs w:val="24"/>
        </w:rPr>
        <w:t>ferent levels of implementation</w:t>
      </w:r>
      <w:r w:rsidR="00E24443" w:rsidRPr="003B73DA">
        <w:rPr>
          <w:rFonts w:cs="Times New Roman"/>
          <w:szCs w:val="24"/>
        </w:rPr>
        <w:t xml:space="preserve">. </w:t>
      </w:r>
      <w:r w:rsidRPr="003B73DA">
        <w:rPr>
          <w:rFonts w:cs="Times New Roman"/>
          <w:szCs w:val="24"/>
        </w:rPr>
        <w:t>We also need data (e.g.</w:t>
      </w:r>
      <w:r w:rsidR="008D646B" w:rsidRPr="003B73DA">
        <w:rPr>
          <w:rFonts w:cs="Times New Roman"/>
          <w:szCs w:val="24"/>
        </w:rPr>
        <w:t xml:space="preserve"> </w:t>
      </w:r>
      <w:r w:rsidRPr="003B73DA">
        <w:rPr>
          <w:rFonts w:cs="Times New Roman"/>
          <w:szCs w:val="24"/>
        </w:rPr>
        <w:t>BMI, reading office discipline referrals) to demonstrate recommendation effectiveness and identify are</w:t>
      </w:r>
      <w:r w:rsidR="008D646B" w:rsidRPr="003B73DA">
        <w:rPr>
          <w:rFonts w:cs="Times New Roman"/>
          <w:szCs w:val="24"/>
        </w:rPr>
        <w:t>a</w:t>
      </w:r>
      <w:r w:rsidRPr="003B73DA">
        <w:rPr>
          <w:rFonts w:cs="Times New Roman"/>
          <w:szCs w:val="24"/>
        </w:rPr>
        <w:t>s in need of support.</w:t>
      </w:r>
    </w:p>
    <w:p w:rsidR="008D646B" w:rsidRPr="003B73DA" w:rsidRDefault="008D646B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541A" w:rsidRPr="003B73DA" w:rsidRDefault="007C02AC" w:rsidP="005836DE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Group discussed the need to be careful</w:t>
      </w:r>
      <w:r w:rsidR="00CD541A" w:rsidRPr="003B73DA">
        <w:rPr>
          <w:rFonts w:cs="Times New Roman"/>
          <w:szCs w:val="24"/>
        </w:rPr>
        <w:t xml:space="preserve"> as to how much we bring to teachers, because they only have so much time and resources. We have best practices that incorporate physical activi</w:t>
      </w:r>
      <w:r w:rsidRPr="003B73DA">
        <w:rPr>
          <w:rFonts w:cs="Times New Roman"/>
          <w:szCs w:val="24"/>
        </w:rPr>
        <w:t>ty and substance abuse, so how d</w:t>
      </w:r>
      <w:r w:rsidR="00CD541A" w:rsidRPr="003B73DA">
        <w:rPr>
          <w:rFonts w:cs="Times New Roman"/>
          <w:szCs w:val="24"/>
        </w:rPr>
        <w:t xml:space="preserve">o we incorporate those that meet two goals at once. </w:t>
      </w:r>
    </w:p>
    <w:p w:rsidR="007C02AC" w:rsidRPr="003B73DA" w:rsidRDefault="007C02AC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C02AC" w:rsidRPr="003B73DA" w:rsidRDefault="007C02AC" w:rsidP="005836DE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lastRenderedPageBreak/>
        <w:t>We also need to make sure our recommendations are evidence based. Recommendations should be accompanied with research citations. We also need to discern between evidence based and promising practices.</w:t>
      </w:r>
    </w:p>
    <w:p w:rsidR="007C02AC" w:rsidRPr="003B73DA" w:rsidRDefault="007C02AC" w:rsidP="005836D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D541A" w:rsidRPr="003B73DA" w:rsidRDefault="007C02AC" w:rsidP="001A40DA">
      <w:p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How do we develop a portal for community and agencies to present their curriculum and programs they want teachers to implement? We need to make sure our recommendations are based</w:t>
      </w:r>
      <w:r w:rsidR="001A40DA" w:rsidRPr="003B73DA">
        <w:rPr>
          <w:rFonts w:cs="Times New Roman"/>
          <w:szCs w:val="24"/>
        </w:rPr>
        <w:t xml:space="preserve"> from teacher and student need. Some schools are already implementing some of the recommendations. Do we know what people are doing right now? </w:t>
      </w:r>
    </w:p>
    <w:p w:rsidR="001A40DA" w:rsidRPr="003B73DA" w:rsidRDefault="001A40DA" w:rsidP="001A40DA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</w:p>
    <w:p w:rsidR="007B27F3" w:rsidRPr="003B73DA" w:rsidRDefault="005836DE" w:rsidP="001A40D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b/>
          <w:szCs w:val="24"/>
        </w:rPr>
        <w:t>Hot Topic</w:t>
      </w:r>
      <w:r w:rsidRPr="003B73DA">
        <w:rPr>
          <w:rFonts w:cs="Times New Roman"/>
          <w:szCs w:val="24"/>
        </w:rPr>
        <w:t>: Smart Snacks in School</w:t>
      </w:r>
    </w:p>
    <w:p w:rsidR="005836DE" w:rsidRPr="003B73DA" w:rsidRDefault="007979DC" w:rsidP="007B27F3">
      <w:pPr>
        <w:pStyle w:val="ListParagraph"/>
        <w:autoSpaceDE w:val="0"/>
        <w:autoSpaceDN w:val="0"/>
        <w:adjustRightInd w:val="0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Federal law is mandating smart snacks. Lisa B: we need to decide whether to exceed these laws or not. Linda: we need to think about food allergies too. </w:t>
      </w:r>
    </w:p>
    <w:p w:rsidR="00FB3BC6" w:rsidRPr="003B73DA" w:rsidRDefault="00FB3BC6" w:rsidP="005836DE">
      <w:pPr>
        <w:rPr>
          <w:rFonts w:cs="Times New Roman"/>
          <w:szCs w:val="24"/>
        </w:rPr>
      </w:pPr>
    </w:p>
    <w:p w:rsidR="00F56C99" w:rsidRPr="003B73DA" w:rsidRDefault="005836DE" w:rsidP="001A40DA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Public Comment</w:t>
      </w:r>
      <w:r w:rsidR="001A40DA" w:rsidRPr="003B73DA">
        <w:rPr>
          <w:rFonts w:cs="Times New Roman"/>
          <w:szCs w:val="24"/>
        </w:rPr>
        <w:t>-non</w:t>
      </w:r>
    </w:p>
    <w:p w:rsidR="001A40DA" w:rsidRPr="003B73DA" w:rsidRDefault="001A40DA" w:rsidP="001A40DA">
      <w:pPr>
        <w:pStyle w:val="ListParagraph"/>
        <w:rPr>
          <w:rFonts w:cs="Times New Roman"/>
          <w:szCs w:val="24"/>
        </w:rPr>
      </w:pPr>
    </w:p>
    <w:p w:rsidR="001A40DA" w:rsidRPr="003B73DA" w:rsidRDefault="001A40DA" w:rsidP="001A40DA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Evaluation</w:t>
      </w:r>
    </w:p>
    <w:p w:rsidR="001A40DA" w:rsidRPr="003B73DA" w:rsidRDefault="001A40DA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Was the meeting a good use of our </w:t>
      </w:r>
      <w:proofErr w:type="gramStart"/>
      <w:r w:rsidRPr="003B73DA">
        <w:rPr>
          <w:rFonts w:cs="Times New Roman"/>
          <w:szCs w:val="24"/>
        </w:rPr>
        <w:t>time</w:t>
      </w:r>
      <w:proofErr w:type="gramEnd"/>
    </w:p>
    <w:p w:rsidR="001A40DA" w:rsidRPr="003B73DA" w:rsidRDefault="001A40DA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YES</w:t>
      </w:r>
    </w:p>
    <w:p w:rsidR="007979DC" w:rsidRPr="003B73DA" w:rsidRDefault="007979DC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Structure and timekeeping really helped keep us on track.</w:t>
      </w:r>
    </w:p>
    <w:p w:rsidR="007979DC" w:rsidRPr="003B73DA" w:rsidRDefault="007979DC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Laying out challenges, strengths and hopes helped lay out a base for us. </w:t>
      </w:r>
    </w:p>
    <w:p w:rsidR="007979DC" w:rsidRPr="003B73DA" w:rsidRDefault="007979DC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As a new member it really helped me know what I’m supposed to be doing and what I’m supposed to be commenting on.</w:t>
      </w:r>
    </w:p>
    <w:p w:rsidR="007979DC" w:rsidRPr="003B73DA" w:rsidRDefault="007979DC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We did a good job at recognizing where we are and how much we’ve done and how much we still need to do. </w:t>
      </w:r>
    </w:p>
    <w:p w:rsidR="007979DC" w:rsidRPr="003B73DA" w:rsidRDefault="00BB233D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Carol did a good job of bringing us back to the topic at hand.</w:t>
      </w:r>
    </w:p>
    <w:p w:rsidR="00BB233D" w:rsidRPr="003B73DA" w:rsidRDefault="00BB233D" w:rsidP="001A40DA">
      <w:p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Did we do a good job of tracking whether we completed tasks from last meeting?</w:t>
      </w:r>
    </w:p>
    <w:p w:rsidR="00BB233D" w:rsidRPr="003B73DA" w:rsidRDefault="00BB233D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NO</w:t>
      </w:r>
    </w:p>
    <w:p w:rsidR="00BB233D" w:rsidRPr="003B73DA" w:rsidRDefault="00BB233D" w:rsidP="007979DC">
      <w:pPr>
        <w:pStyle w:val="ListParagraph"/>
        <w:rPr>
          <w:rFonts w:cs="Times New Roman"/>
          <w:szCs w:val="24"/>
        </w:rPr>
      </w:pPr>
    </w:p>
    <w:p w:rsidR="00BB233D" w:rsidRPr="003B73DA" w:rsidRDefault="00BB233D" w:rsidP="001A40DA">
      <w:p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Did we do a good job of completing tasks we agreed on?</w:t>
      </w:r>
    </w:p>
    <w:p w:rsidR="00BB233D" w:rsidRPr="003B73DA" w:rsidRDefault="001A40DA" w:rsidP="007979DC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>NO</w:t>
      </w:r>
    </w:p>
    <w:p w:rsidR="00BB233D" w:rsidRPr="003B73DA" w:rsidRDefault="00BB233D" w:rsidP="007979DC">
      <w:pPr>
        <w:pStyle w:val="ListParagraph"/>
        <w:rPr>
          <w:rFonts w:cs="Times New Roman"/>
          <w:szCs w:val="24"/>
        </w:rPr>
      </w:pPr>
    </w:p>
    <w:p w:rsidR="00BB233D" w:rsidRPr="003B73DA" w:rsidRDefault="00BB233D" w:rsidP="001A40DA">
      <w:p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Are completed </w:t>
      </w:r>
      <w:r w:rsidR="001A40DA" w:rsidRPr="003B73DA">
        <w:rPr>
          <w:rFonts w:cs="Times New Roman"/>
          <w:szCs w:val="24"/>
        </w:rPr>
        <w:t>tasks having the desired effect?</w:t>
      </w:r>
    </w:p>
    <w:p w:rsidR="001A40DA" w:rsidRPr="003B73DA" w:rsidRDefault="001A40DA" w:rsidP="001A40DA">
      <w:pPr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ab/>
        <w:t>NO</w:t>
      </w:r>
    </w:p>
    <w:p w:rsidR="00BB233D" w:rsidRPr="003B73DA" w:rsidRDefault="00BB233D" w:rsidP="00BB233D">
      <w:pPr>
        <w:pStyle w:val="ListParagraph"/>
        <w:rPr>
          <w:rFonts w:cs="Times New Roman"/>
          <w:szCs w:val="24"/>
        </w:rPr>
      </w:pPr>
      <w:r w:rsidRPr="003B73DA">
        <w:rPr>
          <w:rFonts w:cs="Times New Roman"/>
          <w:szCs w:val="24"/>
        </w:rPr>
        <w:t xml:space="preserve">. </w:t>
      </w:r>
      <w:bookmarkEnd w:id="0"/>
    </w:p>
    <w:sectPr w:rsidR="00BB233D" w:rsidRPr="003B7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1131"/>
    <w:multiLevelType w:val="hybridMultilevel"/>
    <w:tmpl w:val="B8307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66751"/>
    <w:multiLevelType w:val="hybridMultilevel"/>
    <w:tmpl w:val="432E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76397"/>
    <w:multiLevelType w:val="hybridMultilevel"/>
    <w:tmpl w:val="B3868DF6"/>
    <w:lvl w:ilvl="0" w:tplc="7EFE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06D76">
      <w:start w:val="3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6F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582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605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38F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2CD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76E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AC1653"/>
    <w:multiLevelType w:val="hybridMultilevel"/>
    <w:tmpl w:val="8D28DB84"/>
    <w:lvl w:ilvl="0" w:tplc="471EABD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62DFB"/>
    <w:multiLevelType w:val="hybridMultilevel"/>
    <w:tmpl w:val="1CD0AF22"/>
    <w:lvl w:ilvl="0" w:tplc="D22439AE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DE"/>
    <w:rsid w:val="00116A8B"/>
    <w:rsid w:val="001A40DA"/>
    <w:rsid w:val="00365435"/>
    <w:rsid w:val="003924B6"/>
    <w:rsid w:val="003B73DA"/>
    <w:rsid w:val="004C7094"/>
    <w:rsid w:val="00574A92"/>
    <w:rsid w:val="005836DE"/>
    <w:rsid w:val="006847BF"/>
    <w:rsid w:val="006B2512"/>
    <w:rsid w:val="00707428"/>
    <w:rsid w:val="007979DC"/>
    <w:rsid w:val="007B27F3"/>
    <w:rsid w:val="007C02AC"/>
    <w:rsid w:val="008800CE"/>
    <w:rsid w:val="008D646B"/>
    <w:rsid w:val="008E2CC7"/>
    <w:rsid w:val="009B06F2"/>
    <w:rsid w:val="00BB233D"/>
    <w:rsid w:val="00BD5064"/>
    <w:rsid w:val="00C85FF7"/>
    <w:rsid w:val="00CB2609"/>
    <w:rsid w:val="00CD541A"/>
    <w:rsid w:val="00CE4615"/>
    <w:rsid w:val="00D662A5"/>
    <w:rsid w:val="00E24443"/>
    <w:rsid w:val="00E94997"/>
    <w:rsid w:val="00F56C99"/>
    <w:rsid w:val="00F77211"/>
    <w:rsid w:val="00FB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7F3"/>
    <w:pPr>
      <w:ind w:left="720"/>
      <w:contextualSpacing/>
    </w:pPr>
  </w:style>
  <w:style w:type="table" w:styleId="TableGrid">
    <w:name w:val="Table Grid"/>
    <w:basedOn w:val="TableNormal"/>
    <w:uiPriority w:val="59"/>
    <w:rsid w:val="00684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7F3"/>
    <w:pPr>
      <w:ind w:left="720"/>
      <w:contextualSpacing/>
    </w:pPr>
  </w:style>
  <w:style w:type="table" w:styleId="TableGrid">
    <w:name w:val="Table Grid"/>
    <w:basedOn w:val="TableNormal"/>
    <w:uiPriority w:val="59"/>
    <w:rsid w:val="00684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5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876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21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13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50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isc</cp:lastModifiedBy>
  <cp:revision>3</cp:revision>
  <dcterms:created xsi:type="dcterms:W3CDTF">2014-09-25T18:31:00Z</dcterms:created>
  <dcterms:modified xsi:type="dcterms:W3CDTF">2014-09-30T20:45:00Z</dcterms:modified>
</cp:coreProperties>
</file>